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b0d3" w14:textId="3dbb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left"/>
      </w:pPr>
      <w:r>
        <w:rPr>
          <w:rFonts w:ascii="Times New Roman"/>
          <w:b w:val="false"/>
          <w:i w:val="false"/>
          <w:color w:val="000000"/>
          <w:sz w:val="28"/>
        </w:rPr>
        <w:t>
			</w:t>
      </w:r>
      <w:r>
        <w:rPr>
          <w:rFonts w:ascii="Times New Roman"/>
          <w:b/>
          <w:i/>
          <w:color w:val="888888"/>
        </w:rPr>
        <w:t>Мұрағаттық версия</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11-баптың қолданысқа енгізілу тәртібін ҚР 18.11.2015 № 410-V Заңының </w:t>
      </w:r>
      <w:r>
        <w:rPr>
          <w:rFonts w:ascii="Times New Roman"/>
          <w:b w:val="false"/>
          <w:i w:val="false"/>
          <w:color w:val="ff0000"/>
          <w:sz w:val="28"/>
        </w:rPr>
        <w:t>27-бабынан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11-бапқа өзгеріс енгізу көзделген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11-бапқа өзгеріс енгізу көзделген – ҚР 03.07.2020 </w:t>
      </w:r>
      <w:r>
        <w:rPr>
          <w:rFonts w:ascii="Times New Roman"/>
          <w:b w:val="false"/>
          <w:i w:val="false"/>
          <w:color w:val="ff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11-бап. Қаржылық бақылау шаралары</w:t>
      </w:r>
    </w:p>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bookmarkEnd w:id="96"/>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Мыналардың:</w:t>
      </w:r>
    </w:p>
    <w:bookmarkEnd w:id="106"/>
    <w:bookmarkStart w:name="z106" w:id="107"/>
    <w:p>
      <w:pPr>
        <w:spacing w:after="0"/>
        <w:ind w:left="0"/>
        <w:jc w:val="both"/>
      </w:pPr>
      <w:r>
        <w:rPr>
          <w:rFonts w:ascii="Times New Roman"/>
          <w:b w:val="false"/>
          <w:i w:val="false"/>
          <w:color w:val="000000"/>
          <w:sz w:val="28"/>
        </w:rPr>
        <w:t>
      осы баптың 2-тармағында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7"/>
    <w:bookmarkStart w:name="z107"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8"/>
    <w:bookmarkStart w:name="z108" w:id="109"/>
    <w:p>
      <w:pPr>
        <w:spacing w:after="0"/>
        <w:ind w:left="0"/>
        <w:jc w:val="both"/>
      </w:pPr>
      <w:r>
        <w:rPr>
          <w:rFonts w:ascii="Times New Roman"/>
          <w:b w:val="false"/>
          <w:i w:val="false"/>
          <w:color w:val="000000"/>
          <w:sz w:val="28"/>
        </w:rPr>
        <w:t>
      9. Мыналар:</w:t>
      </w:r>
    </w:p>
    <w:bookmarkEnd w:id="109"/>
    <w:bookmarkStart w:name="z109" w:id="110"/>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0"/>
    <w:bookmarkStart w:name="z110" w:id="111"/>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1"/>
    <w:bookmarkStart w:name="z111" w:id="112"/>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z120" w:id="120"/>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bookmarkStart w:name="z296" w:id="121"/>
    <w:p>
      <w:pPr>
        <w:spacing w:after="0"/>
        <w:ind w:left="0"/>
        <w:jc w:val="both"/>
      </w:pPr>
      <w:r>
        <w:rPr>
          <w:rFonts w:ascii="Times New Roman"/>
          <w:b w:val="false"/>
          <w:i w:val="false"/>
          <w:color w:val="000000"/>
          <w:sz w:val="28"/>
        </w:rPr>
        <w:t>
      Ескертпелер.</w:t>
      </w:r>
    </w:p>
    <w:bookmarkEnd w:id="121"/>
    <w:bookmarkStart w:name="z297" w:id="122"/>
    <w:p>
      <w:pPr>
        <w:spacing w:after="0"/>
        <w:ind w:left="0"/>
        <w:jc w:val="both"/>
      </w:pPr>
      <w:r>
        <w:rPr>
          <w:rFonts w:ascii="Times New Roman"/>
          <w:b w:val="false"/>
          <w:i w:val="false"/>
          <w:color w:val="000000"/>
          <w:sz w:val="28"/>
        </w:rPr>
        <w:t>
      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bookmarkEnd w:id="122"/>
    <w:bookmarkStart w:name="z298" w:id="123"/>
    <w:p>
      <w:pPr>
        <w:spacing w:after="0"/>
        <w:ind w:left="0"/>
        <w:jc w:val="both"/>
      </w:pPr>
      <w:r>
        <w:rPr>
          <w:rFonts w:ascii="Times New Roman"/>
          <w:b w:val="false"/>
          <w:i w:val="false"/>
          <w:color w:val="000000"/>
          <w:sz w:val="28"/>
        </w:rP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bookmarkEnd w:id="123"/>
    <w:bookmarkStart w:name="z299" w:id="124"/>
    <w:p>
      <w:pPr>
        <w:spacing w:after="0"/>
        <w:ind w:left="0"/>
        <w:jc w:val="both"/>
      </w:pPr>
      <w:r>
        <w:rPr>
          <w:rFonts w:ascii="Times New Roman"/>
          <w:b w:val="false"/>
          <w:i w:val="false"/>
          <w:color w:val="000000"/>
          <w:sz w:val="28"/>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bookmarkEnd w:id="124"/>
    <w:bookmarkStart w:name="z125" w:id="125"/>
    <w:p>
      <w:pPr>
        <w:spacing w:after="0"/>
        <w:ind w:left="0"/>
        <w:jc w:val="left"/>
      </w:pPr>
      <w:r>
        <w:rPr>
          <w:rFonts w:ascii="Times New Roman"/>
          <w:b/>
          <w:i w:val="false"/>
          <w:color w:val="000000"/>
        </w:rPr>
        <w:t xml:space="preserve"> 12-бап. Сыбайлас жемқорлыққа қарсы шектеулер</w:t>
      </w:r>
    </w:p>
    <w:bookmarkEnd w:id="125"/>
    <w:bookmarkStart w:name="z126" w:id="126"/>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6"/>
    <w:bookmarkStart w:name="z127" w:id="127"/>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7"/>
    <w:bookmarkStart w:name="z128" w:id="128"/>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8"/>
    <w:bookmarkStart w:name="z129" w:id="129"/>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9"/>
    <w:bookmarkStart w:name="z130" w:id="130"/>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30"/>
    <w:bookmarkStart w:name="z304" w:id="131"/>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31"/>
    <w:bookmarkStart w:name="z131" w:id="132"/>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32"/>
    <w:bookmarkStart w:name="z132" w:id="133"/>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3"/>
    <w:bookmarkStart w:name="z133" w:id="134"/>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4"/>
    <w:bookmarkStart w:name="z300" w:id="135"/>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5"/>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6"/>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6"/>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7"/>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7"/>
    <w:bookmarkStart w:name="z135" w:id="138"/>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8"/>
    <w:bookmarkStart w:name="z136" w:id="139"/>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9"/>
    <w:bookmarkStart w:name="z137" w:id="140"/>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40"/>
    <w:bookmarkStart w:name="z138" w:id="141"/>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2"/>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42"/>
    <w:bookmarkStart w:name="z141" w:id="143"/>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3"/>
    <w:bookmarkStart w:name="z142" w:id="144"/>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4"/>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5"/>
    <w:bookmarkStart w:name="z144" w:id="146"/>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6"/>
    <w:bookmarkStart w:name="z145" w:id="147"/>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7"/>
    <w:bookmarkStart w:name="z146" w:id="148"/>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9"/>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9"/>
    <w:bookmarkStart w:name="z148" w:id="150"/>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50"/>
    <w:bookmarkStart w:name="z302" w:id="151"/>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51"/>
    <w:bookmarkStart w:name="z149" w:id="15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52"/>
    <w:bookmarkStart w:name="z150" w:id="153"/>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4"/>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4"/>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5"/>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5"/>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6"/>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6"/>
    <w:bookmarkStart w:name="z309" w:id="157"/>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7"/>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8"/>
    <w:p>
      <w:pPr>
        <w:spacing w:after="0"/>
        <w:ind w:left="0"/>
        <w:jc w:val="left"/>
      </w:pPr>
      <w:r>
        <w:rPr>
          <w:rFonts w:ascii="Times New Roman"/>
          <w:b/>
          <w:i w:val="false"/>
          <w:color w:val="000000"/>
        </w:rPr>
        <w:t xml:space="preserve"> 15-бап. Мүдделер қақтығысы</w:t>
      </w:r>
    </w:p>
    <w:bookmarkEnd w:id="158"/>
    <w:bookmarkStart w:name="z152" w:id="159"/>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9"/>
    <w:bookmarkStart w:name="z153" w:id="16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60"/>
    <w:bookmarkStart w:name="z154" w:id="16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61"/>
    <w:bookmarkStart w:name="z155" w:id="162"/>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2"/>
    <w:bookmarkStart w:name="z157" w:id="16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3"/>
    <w:bookmarkStart w:name="z158" w:id="164"/>
    <w:p>
      <w:pPr>
        <w:spacing w:after="0"/>
        <w:ind w:left="0"/>
        <w:jc w:val="both"/>
      </w:pPr>
      <w:r>
        <w:rPr>
          <w:rFonts w:ascii="Times New Roman"/>
          <w:b w:val="false"/>
          <w:i w:val="false"/>
          <w:color w:val="000000"/>
          <w:sz w:val="28"/>
        </w:rPr>
        <w:t>
      2) лауазымдық міндеттерін өзгертуге;</w:t>
      </w:r>
    </w:p>
    <w:bookmarkEnd w:id="164"/>
    <w:bookmarkStart w:name="z159" w:id="165"/>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5"/>
    <w:bookmarkStart w:name="z160" w:id="166"/>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6"/>
    <w:bookmarkStart w:name="z161" w:id="167"/>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7"/>
    <w:bookmarkStart w:name="z162" w:id="168"/>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8"/>
    <w:bookmarkStart w:name="z163" w:id="169"/>
    <w:p>
      <w:pPr>
        <w:spacing w:after="0"/>
        <w:ind w:left="0"/>
        <w:jc w:val="both"/>
      </w:pPr>
      <w:r>
        <w:rPr>
          <w:rFonts w:ascii="Times New Roman"/>
          <w:b w:val="false"/>
          <w:i w:val="false"/>
          <w:color w:val="000000"/>
          <w:sz w:val="28"/>
        </w:rPr>
        <w:t>
      2) адал бәсекелестік қағидаттарын сақтау;</w:t>
      </w:r>
    </w:p>
    <w:bookmarkEnd w:id="169"/>
    <w:bookmarkStart w:name="z164" w:id="170"/>
    <w:p>
      <w:pPr>
        <w:spacing w:after="0"/>
        <w:ind w:left="0"/>
        <w:jc w:val="both"/>
      </w:pPr>
      <w:r>
        <w:rPr>
          <w:rFonts w:ascii="Times New Roman"/>
          <w:b w:val="false"/>
          <w:i w:val="false"/>
          <w:color w:val="000000"/>
          <w:sz w:val="28"/>
        </w:rPr>
        <w:t>
      3) мүдделер қақтығыстарын болғызбау;</w:t>
      </w:r>
    </w:p>
    <w:bookmarkEnd w:id="170"/>
    <w:bookmarkStart w:name="z165" w:id="171"/>
    <w:p>
      <w:pPr>
        <w:spacing w:after="0"/>
        <w:ind w:left="0"/>
        <w:jc w:val="both"/>
      </w:pPr>
      <w:r>
        <w:rPr>
          <w:rFonts w:ascii="Times New Roman"/>
          <w:b w:val="false"/>
          <w:i w:val="false"/>
          <w:color w:val="000000"/>
          <w:sz w:val="28"/>
        </w:rPr>
        <w:t>
      4) іскерлік әдеп нормаларын қабылдау және сақтау;</w:t>
      </w:r>
    </w:p>
    <w:bookmarkEnd w:id="171"/>
    <w:bookmarkStart w:name="z166" w:id="172"/>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2"/>
    <w:bookmarkStart w:name="z167" w:id="173"/>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3"/>
    <w:bookmarkStart w:name="z168" w:id="174"/>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4"/>
    <w:bookmarkStart w:name="z303" w:id="175"/>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5"/>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76"/>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6"/>
    <w:bookmarkStart w:name="z170" w:id="177"/>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7"/>
    <w:bookmarkStart w:name="z171" w:id="178"/>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8"/>
    <w:bookmarkStart w:name="z172" w:id="179"/>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9"/>
    <w:bookmarkStart w:name="z173" w:id="180"/>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81"/>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81"/>
    <w:bookmarkStart w:name="z176" w:id="182"/>
    <w:p>
      <w:pPr>
        <w:spacing w:after="0"/>
        <w:ind w:left="0"/>
        <w:jc w:val="left"/>
      </w:pPr>
      <w:r>
        <w:rPr>
          <w:rFonts w:ascii="Times New Roman"/>
          <w:b/>
          <w:i w:val="false"/>
          <w:color w:val="000000"/>
        </w:rPr>
        <w:t xml:space="preserve"> 18-бап. Сыбайлас жемқорлыққа қарсы іс-қимыл субъектілері</w:t>
      </w:r>
    </w:p>
    <w:bookmarkEnd w:id="182"/>
    <w:bookmarkStart w:name="z177" w:id="183"/>
    <w:p>
      <w:pPr>
        <w:spacing w:after="0"/>
        <w:ind w:left="0"/>
        <w:jc w:val="both"/>
      </w:pPr>
      <w:r>
        <w:rPr>
          <w:rFonts w:ascii="Times New Roman"/>
          <w:b w:val="false"/>
          <w:i w:val="false"/>
          <w:color w:val="000000"/>
          <w:sz w:val="28"/>
        </w:rPr>
        <w:t>
      Сыбайлас жемқорлыққа қарсы іс-қимыл субъектілеріне:</w:t>
      </w:r>
    </w:p>
    <w:bookmarkEnd w:id="183"/>
    <w:bookmarkStart w:name="z178" w:id="184"/>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4"/>
    <w:bookmarkStart w:name="z179" w:id="185"/>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5"/>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xml:space="preserve">
      Сыбайлас жемқорлыққа қарсы қызметтің қызметкерлері қызметтік міндеттерін атқару кезінде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6"/>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6"/>
    <w:bookmarkStart w:name="z184" w:id="187"/>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7"/>
    <w:bookmarkStart w:name="z185" w:id="188"/>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8"/>
    <w:bookmarkStart w:name="z186" w:id="189"/>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9"/>
    <w:bookmarkStart w:name="z187" w:id="190"/>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90"/>
    <w:bookmarkStart w:name="z188" w:id="191"/>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91"/>
    <w:bookmarkStart w:name="z292" w:id="192"/>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2"/>
    <w:bookmarkStart w:name="z293" w:id="193"/>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3"/>
    <w:bookmarkStart w:name="z189" w:id="194"/>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4"/>
    <w:bookmarkStart w:name="z190" w:id="195"/>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5"/>
    <w:bookmarkStart w:name="z191" w:id="196"/>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6"/>
    <w:bookmarkStart w:name="z192" w:id="197"/>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7"/>
    <w:bookmarkStart w:name="z193" w:id="198"/>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8"/>
    <w:bookmarkStart w:name="z194" w:id="199"/>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9"/>
    <w:bookmarkStart w:name="z195" w:id="200"/>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200"/>
    <w:bookmarkStart w:name="z196" w:id="201"/>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02"/>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2"/>
    <w:bookmarkStart w:name="z198" w:id="203"/>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3"/>
    <w:bookmarkStart w:name="z199" w:id="204"/>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4"/>
    <w:bookmarkStart w:name="z200" w:id="205"/>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5"/>
    <w:bookmarkStart w:name="z201" w:id="206"/>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6"/>
    <w:bookmarkStart w:name="z156" w:id="207"/>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7"/>
    <w:bookmarkStart w:name="z202" w:id="208"/>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8"/>
    <w:bookmarkStart w:name="z203" w:id="209"/>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9"/>
    <w:bookmarkStart w:name="z204" w:id="210"/>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10"/>
    <w:bookmarkStart w:name="z205" w:id="211"/>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11"/>
    <w:bookmarkStart w:name="z206" w:id="212"/>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2"/>
    <w:bookmarkStart w:name="z207" w:id="213"/>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3"/>
    <w:bookmarkStart w:name="z208" w:id="214"/>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5"/>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5"/>
    <w:bookmarkStart w:name="z211" w:id="216"/>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6"/>
    <w:bookmarkStart w:name="z212" w:id="217"/>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7"/>
    <w:bookmarkStart w:name="z213" w:id="218"/>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8"/>
    <w:bookmarkStart w:name="z214" w:id="219"/>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20"/>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20"/>
    <w:bookmarkStart w:name="z216" w:id="221"/>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21"/>
    <w:bookmarkStart w:name="z294" w:id="222"/>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2"/>
    <w:bookmarkStart w:name="z217" w:id="223"/>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4"/>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4"/>
    <w:bookmarkStart w:name="z219" w:id="225"/>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5"/>
    <w:bookmarkStart w:name="z220" w:id="226"/>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6"/>
    <w:bookmarkStart w:name="z221" w:id="227"/>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7"/>
    <w:bookmarkStart w:name="z222" w:id="228"/>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8"/>
    <w:bookmarkStart w:name="z223" w:id="229"/>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9"/>
    <w:bookmarkStart w:name="z224" w:id="230"/>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30"/>
    <w:bookmarkStart w:name="z225" w:id="231"/>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31"/>
    <w:bookmarkStart w:name="z226" w:id="232"/>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2"/>
    <w:bookmarkStart w:name="z227" w:id="233"/>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3"/>
    <w:bookmarkStart w:name="z228" w:id="234"/>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4"/>
    <w:bookmarkStart w:name="z229" w:id="235"/>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5"/>
    <w:bookmarkStart w:name="z230" w:id="236"/>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6"/>
    <w:bookmarkStart w:name="z231" w:id="237"/>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7"/>
    <w:bookmarkStart w:name="z232" w:id="238"/>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9"/>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9"/>
    <w:bookmarkStart w:name="z234" w:id="240"/>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40"/>
    <w:bookmarkStart w:name="z235" w:id="241"/>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41"/>
    <w:bookmarkStart w:name="z236" w:id="24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42"/>
    <w:bookmarkStart w:name="z237" w:id="243"/>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3"/>
    <w:bookmarkStart w:name="z238" w:id="244"/>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5"/>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5"/>
    <w:bookmarkStart w:name="z240" w:id="246"/>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6"/>
    <w:bookmarkStart w:name="z241" w:id="247"/>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7"/>
    <w:bookmarkStart w:name="z242" w:id="248"/>
    <w:p>
      <w:pPr>
        <w:spacing w:after="0"/>
        <w:ind w:left="0"/>
        <w:jc w:val="left"/>
      </w:pPr>
      <w:r>
        <w:rPr>
          <w:rFonts w:ascii="Times New Roman"/>
          <w:b/>
          <w:i w:val="false"/>
          <w:color w:val="000000"/>
        </w:rPr>
        <w:t xml:space="preserve"> 5-тарау. Қорытынды және өтпелі ережелер</w:t>
      </w:r>
    </w:p>
    <w:bookmarkEnd w:id="248"/>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9"/>
    <w:bookmarkStart w:name="z312" w:id="2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50"/>
    <w:bookmarkStart w:name="z313" w:id="251"/>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51"/>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52"/>
    <w:p>
      <w:pPr>
        <w:spacing w:after="0"/>
        <w:ind w:left="0"/>
        <w:jc w:val="both"/>
      </w:pPr>
      <w:r>
        <w:rPr>
          <w:rFonts w:ascii="Times New Roman"/>
          <w:b w:val="false"/>
          <w:i w:val="false"/>
          <w:color w:val="000000"/>
          <w:sz w:val="28"/>
        </w:rPr>
        <w:t>
      1. Осы Заң:</w:t>
      </w:r>
    </w:p>
    <w:bookmarkEnd w:id="252"/>
    <w:bookmarkStart w:name="z245" w:id="253"/>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3"/>
    <w:bookmarkStart w:name="z246"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4"/>
    <w:bookmarkStart w:name="z247"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5"/>
    <w:bookmarkStart w:name="z256" w:id="256"/>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6"/>
    <w:bookmarkStart w:name="z257" w:id="257"/>
    <w:p>
      <w:pPr>
        <w:spacing w:after="0"/>
        <w:ind w:left="0"/>
        <w:jc w:val="left"/>
      </w:pPr>
      <w:r>
        <w:rPr>
          <w:rFonts w:ascii="Times New Roman"/>
          <w:b/>
          <w:i w:val="false"/>
          <w:color w:val="000000"/>
        </w:rPr>
        <w:t xml:space="preserve"> "11-бап. Қаржылық бақылау шаралары</w:t>
      </w:r>
    </w:p>
    <w:bookmarkEnd w:id="257"/>
    <w:bookmarkStart w:name="z43" w:id="258"/>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8"/>
    <w:bookmarkStart w:name="z259" w:id="259"/>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9"/>
    <w:bookmarkStart w:name="z260" w:id="260"/>
    <w:p>
      <w:pPr>
        <w:spacing w:after="0"/>
        <w:ind w:left="0"/>
        <w:jc w:val="both"/>
      </w:pPr>
      <w:r>
        <w:rPr>
          <w:rFonts w:ascii="Times New Roman"/>
          <w:b w:val="false"/>
          <w:i w:val="false"/>
          <w:color w:val="000000"/>
          <w:sz w:val="28"/>
        </w:rPr>
        <w:t>
      мыналар:</w:t>
      </w:r>
    </w:p>
    <w:bookmarkEnd w:id="260"/>
    <w:bookmarkStart w:name="z261" w:id="261"/>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1"/>
    <w:bookmarkStart w:name="z117" w:id="262"/>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2"/>
    <w:bookmarkStart w:name="z263" w:id="263"/>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3"/>
    <w:bookmarkStart w:name="z264" w:id="264"/>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4"/>
    <w:bookmarkStart w:name="z265" w:id="265"/>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5"/>
    <w:bookmarkStart w:name="z266" w:id="266"/>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6"/>
    <w:bookmarkStart w:name="z267" w:id="267"/>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7"/>
    <w:bookmarkStart w:name="z268" w:id="268"/>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8"/>
    <w:bookmarkStart w:name="z269" w:id="269"/>
    <w:p>
      <w:pPr>
        <w:spacing w:after="0"/>
        <w:ind w:left="0"/>
        <w:jc w:val="both"/>
      </w:pPr>
      <w:r>
        <w:rPr>
          <w:rFonts w:ascii="Times New Roman"/>
          <w:b w:val="false"/>
          <w:i w:val="false"/>
          <w:color w:val="000000"/>
          <w:sz w:val="28"/>
        </w:rPr>
        <w:t>
      мыналар:</w:t>
      </w:r>
    </w:p>
    <w:bookmarkEnd w:id="269"/>
    <w:bookmarkStart w:name="z270" w:id="270"/>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0"/>
    <w:bookmarkStart w:name="z271" w:id="271"/>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1"/>
    <w:bookmarkStart w:name="z272" w:id="272"/>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2"/>
    <w:bookmarkStart w:name="z273" w:id="273"/>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3"/>
    <w:bookmarkStart w:name="z274" w:id="274"/>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4"/>
    <w:bookmarkStart w:name="z275" w:id="275"/>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5"/>
    <w:bookmarkStart w:name="z276" w:id="276"/>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6"/>
    <w:bookmarkStart w:name="z277" w:id="277"/>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7"/>
    <w:bookmarkStart w:name="z278" w:id="278"/>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8"/>
    <w:bookmarkStart w:name="z279" w:id="279"/>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9"/>
    <w:bookmarkStart w:name="z280" w:id="280"/>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80"/>
    <w:bookmarkStart w:name="z281" w:id="281"/>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81"/>
    <w:bookmarkStart w:name="z282" w:id="282"/>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82"/>
    <w:bookmarkStart w:name="z283" w:id="283"/>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3"/>
    <w:bookmarkStart w:name="z284" w:id="284"/>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4"/>
    <w:bookmarkStart w:name="z285" w:id="285"/>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5"/>
    <w:bookmarkStart w:name="z286" w:id="286"/>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6"/>
    <w:bookmarkStart w:name="z287" w:id="287"/>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