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CC" w:rsidRPr="00FA2FCC" w:rsidRDefault="00FA2FCC" w:rsidP="00FA2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2FCC">
        <w:rPr>
          <w:rFonts w:ascii="Times New Roman" w:hAnsi="Times New Roman" w:cs="Times New Roman"/>
          <w:sz w:val="24"/>
          <w:szCs w:val="24"/>
          <w:lang w:val="kk-KZ"/>
        </w:rPr>
        <w:t>Мектепішілік бақылауда пәндер бойынша күнтізбелік-тақырыптық жоспарлар, мемлекеттік стандарттың, оқу бағдарламасының оқытылуы үнемі бақыланып отырады. «Білімал.Электронды журнал» бойынша қажетті анықтамалар жазылып,</w:t>
      </w:r>
      <w:r w:rsidRPr="00FA2FCC">
        <w:rPr>
          <w:rFonts w:ascii="Times New Roman" w:hAnsi="Times New Roman" w:cs="Times New Roman"/>
          <w:sz w:val="24"/>
          <w:szCs w:val="24"/>
          <w:lang w:val="kk-KZ"/>
        </w:rPr>
        <w:t xml:space="preserve"> сапалы толтырылуы тексерілді.   </w:t>
      </w:r>
    </w:p>
    <w:p w:rsidR="00F40E01" w:rsidRPr="00FA2FCC" w:rsidRDefault="00F40E01" w:rsidP="00FA2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2F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Жас мұғалімдердің сабағына олардың жұмыс істеу стилімен және жүйесімен танысу, оларға әдістемелік көмек көрсету мақсатында </w:t>
      </w:r>
      <w:r w:rsidR="001D1C03" w:rsidRPr="00FA2FCC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сабақтарға қатыстық</w:t>
      </w:r>
      <w:r w:rsidRPr="00FA2F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 </w:t>
      </w:r>
      <w:r w:rsidR="001D1C03" w:rsidRPr="00FA2FCC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Ал, т</w:t>
      </w:r>
      <w:r w:rsidRPr="00FA2F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әжірибелі мұғалімдердің сабақтары</w:t>
      </w:r>
      <w:r w:rsidR="00FA2FCC" w:rsidRPr="00FA2F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на қатыстыру, тәжірибе жинақтау, ақыл-кеңесін тыңдау</w:t>
      </w:r>
      <w:r w:rsidRPr="00FA2F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tbl>
      <w:tblPr>
        <w:tblStyle w:val="a4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9"/>
        <w:gridCol w:w="2097"/>
        <w:gridCol w:w="2190"/>
        <w:gridCol w:w="1827"/>
        <w:gridCol w:w="1860"/>
        <w:gridCol w:w="2109"/>
      </w:tblGrid>
      <w:tr w:rsidR="0092604E" w:rsidTr="00FF5C20">
        <w:tc>
          <w:tcPr>
            <w:tcW w:w="549" w:type="dxa"/>
          </w:tcPr>
          <w:p w:rsidR="001D1C03" w:rsidRDefault="001D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7" w:type="dxa"/>
          </w:tcPr>
          <w:p w:rsidR="001D1C03" w:rsidRDefault="001D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0" w:type="dxa"/>
          </w:tcPr>
          <w:p w:rsidR="001D1C03" w:rsidRDefault="001D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1827" w:type="dxa"/>
          </w:tcPr>
          <w:p w:rsidR="001D1C03" w:rsidRDefault="001D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жүргізді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60" w:type="dxa"/>
          </w:tcPr>
          <w:p w:rsidR="001D1C03" w:rsidRDefault="001D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қаралды</w:t>
            </w:r>
            <w:proofErr w:type="spellEnd"/>
          </w:p>
        </w:tc>
        <w:tc>
          <w:tcPr>
            <w:tcW w:w="2109" w:type="dxa"/>
          </w:tcPr>
          <w:p w:rsidR="001D1C03" w:rsidRDefault="001D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қылау</w:t>
            </w:r>
            <w:proofErr w:type="spellEnd"/>
          </w:p>
        </w:tc>
      </w:tr>
      <w:tr w:rsidR="0092604E" w:rsidTr="00FF5C20">
        <w:tc>
          <w:tcPr>
            <w:tcW w:w="549" w:type="dxa"/>
          </w:tcPr>
          <w:p w:rsidR="001D1C03" w:rsidRDefault="001D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</w:tcPr>
          <w:p w:rsidR="001D1C03" w:rsidRDefault="001D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C03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1D1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1C03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1D1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1C03">
              <w:rPr>
                <w:rFonts w:ascii="Times New Roman" w:hAnsi="Times New Roman" w:cs="Times New Roman"/>
                <w:sz w:val="24"/>
                <w:szCs w:val="24"/>
              </w:rPr>
              <w:t>орындалуын</w:t>
            </w:r>
            <w:proofErr w:type="spellEnd"/>
            <w:r w:rsidRPr="001D1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D1C03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1D1C03">
              <w:rPr>
                <w:rFonts w:ascii="Times New Roman" w:hAnsi="Times New Roman" w:cs="Times New Roman"/>
                <w:sz w:val="24"/>
                <w:szCs w:val="24"/>
              </w:rPr>
              <w:t>қылау</w:t>
            </w:r>
            <w:proofErr w:type="spellEnd"/>
            <w:r w:rsidRPr="001D1C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90" w:type="dxa"/>
          </w:tcPr>
          <w:p w:rsidR="001D1C03" w:rsidRDefault="009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қаңтар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27" w:type="dxa"/>
          </w:tcPr>
          <w:p w:rsidR="001D1C03" w:rsidRDefault="009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proofErr w:type="spellEnd"/>
          </w:p>
        </w:tc>
        <w:tc>
          <w:tcPr>
            <w:tcW w:w="1860" w:type="dxa"/>
          </w:tcPr>
          <w:p w:rsidR="001D1C03" w:rsidRDefault="009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ДЖЖ 15.09.2022ж.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қағаздарының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толтырылған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(1,10-сыныптар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>Үлгілік</w:t>
            </w:r>
            <w:proofErr w:type="spellEnd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>жоспарларының</w:t>
            </w:r>
            <w:proofErr w:type="spellEnd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>Үлгілік</w:t>
            </w:r>
            <w:proofErr w:type="spellEnd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>бағдарламаларының</w:t>
            </w:r>
            <w:proofErr w:type="spellEnd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proofErr w:type="gramEnd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>мерзімді</w:t>
            </w:r>
            <w:proofErr w:type="spellEnd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>жоспарлардың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күйі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бақылауда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</w:p>
        </w:tc>
        <w:tc>
          <w:tcPr>
            <w:tcW w:w="2109" w:type="dxa"/>
          </w:tcPr>
          <w:p w:rsidR="0092604E" w:rsidRDefault="0092604E" w:rsidP="009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Қаңтар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тексерілді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0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>Қызметкерлердің</w:t>
            </w:r>
            <w:proofErr w:type="spellEnd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>істері</w:t>
            </w:r>
            <w:proofErr w:type="spellEnd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>кітапшалары</w:t>
            </w:r>
            <w:proofErr w:type="spellEnd"/>
            <w:r w:rsidRPr="0092604E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1D1C03" w:rsidRDefault="0092604E" w:rsidP="009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ДЖЖ 04.02.2023 ж. №5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жиналыста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қаралды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62E" w:rsidTr="00FF5C20">
        <w:trPr>
          <w:trHeight w:val="915"/>
        </w:trPr>
        <w:tc>
          <w:tcPr>
            <w:tcW w:w="549" w:type="dxa"/>
            <w:vMerge w:val="restart"/>
          </w:tcPr>
          <w:p w:rsidR="0051362E" w:rsidRDefault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vMerge w:val="restart"/>
          </w:tcPr>
          <w:p w:rsidR="0051362E" w:rsidRPr="00874390" w:rsidRDefault="0051362E" w:rsidP="001D1C03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 w:rsidRPr="00874390">
              <w:t>Оқу</w:t>
            </w:r>
            <w:proofErr w:type="spellEnd"/>
            <w:r w:rsidRPr="00874390">
              <w:t xml:space="preserve"> </w:t>
            </w:r>
            <w:proofErr w:type="spellStart"/>
            <w:r w:rsidRPr="00874390">
              <w:t>процесінің</w:t>
            </w:r>
            <w:proofErr w:type="spellEnd"/>
            <w:r w:rsidRPr="00874390">
              <w:t xml:space="preserve"> </w:t>
            </w:r>
            <w:proofErr w:type="spellStart"/>
            <w:r w:rsidRPr="00874390">
              <w:t>сапасын</w:t>
            </w:r>
            <w:proofErr w:type="spellEnd"/>
            <w:r w:rsidRPr="00874390">
              <w:t xml:space="preserve"> </w:t>
            </w:r>
            <w:proofErr w:type="spellStart"/>
            <w:proofErr w:type="gramStart"/>
            <w:r w:rsidRPr="00874390">
              <w:t>ба</w:t>
            </w:r>
            <w:proofErr w:type="gramEnd"/>
            <w:r w:rsidRPr="00874390">
              <w:t>қылау</w:t>
            </w:r>
            <w:proofErr w:type="spellEnd"/>
            <w:r w:rsidRPr="00874390">
              <w:t>;</w:t>
            </w:r>
          </w:p>
          <w:p w:rsidR="0051362E" w:rsidRDefault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1362E" w:rsidRDefault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1.Үйден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оқытудың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ұйымдастырылуын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қылау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362E" w:rsidRDefault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51362E" w:rsidRDefault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</w:tcPr>
          <w:p w:rsidR="0051362E" w:rsidRDefault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AAB">
              <w:rPr>
                <w:rFonts w:ascii="Times New Roman" w:hAnsi="Times New Roman" w:cs="Times New Roman"/>
                <w:sz w:val="24"/>
                <w:szCs w:val="24"/>
              </w:rPr>
              <w:t xml:space="preserve">ДЖЖ 04.02.2023 ж. №5 </w:t>
            </w:r>
            <w:proofErr w:type="spellStart"/>
            <w:r w:rsidRPr="00C30AAB">
              <w:rPr>
                <w:rFonts w:ascii="Times New Roman" w:hAnsi="Times New Roman" w:cs="Times New Roman"/>
                <w:sz w:val="24"/>
                <w:szCs w:val="24"/>
              </w:rPr>
              <w:t>жиналыста</w:t>
            </w:r>
            <w:proofErr w:type="spellEnd"/>
            <w:r w:rsidRPr="00C30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AAB">
              <w:rPr>
                <w:rFonts w:ascii="Times New Roman" w:hAnsi="Times New Roman" w:cs="Times New Roman"/>
                <w:sz w:val="24"/>
                <w:szCs w:val="24"/>
              </w:rPr>
              <w:t>қаралды</w:t>
            </w:r>
            <w:proofErr w:type="spellEnd"/>
            <w:r w:rsidR="00332B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2BD0" w:rsidRPr="00502335" w:rsidRDefault="00332BD0" w:rsidP="00332BD0">
            <w:pPr>
              <w:ind w:firstLine="37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0233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ерекше білім бер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</w:t>
            </w:r>
            <w:r w:rsidRPr="0050233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қажеттілігі бар білім алушыларды оқыту  кезінде инклюзивті білім берудің (дамудың бұзылуын түзету және әлеуметтік бейімдеу) талаптарын орындау  негізінде сыныптарды, оның ішінде инклюзивті білім беру шеңберінде ерекше білім берілуіне қажеттілігі бар </w:t>
            </w:r>
            <w:r w:rsidRPr="0050233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білім алушылардың ерекшеліктерін ескере отырып, топтарға бөлуге қойылатын талаптар сақталды. Сабақ кестесі, пән бойынша барлық балаға бірдей күнтізбелік- тақырыптық жоспар,  педагог-логопедтің жеке сабақтарының күнтізбелік- тақырыптық жоспары бекітілді.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Сабақ кестесі  </w:t>
            </w:r>
            <w:r w:rsidRPr="005711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«Bilimal»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электронды журналда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тіркелді.</w:t>
            </w:r>
          </w:p>
          <w:p w:rsidR="00332BD0" w:rsidRDefault="00332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51362E" w:rsidRDefault="00C8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25.05.2023ж.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қаралды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681B" w:rsidRDefault="00C8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81B"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>жылында</w:t>
            </w:r>
            <w:proofErr w:type="spellEnd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>йден</w:t>
            </w:r>
            <w:proofErr w:type="spellEnd"/>
            <w:proofErr w:type="gramEnd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>оқитын</w:t>
            </w:r>
            <w:proofErr w:type="spellEnd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>оқушы</w:t>
            </w:r>
            <w:proofErr w:type="spellEnd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 xml:space="preserve"> саны -6. </w:t>
            </w:r>
            <w:proofErr w:type="spellStart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>оқ</w:t>
            </w:r>
            <w:proofErr w:type="gramStart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>ушы</w:t>
            </w:r>
            <w:proofErr w:type="gramEnd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>жасалып</w:t>
            </w:r>
            <w:proofErr w:type="spellEnd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 xml:space="preserve">, КТЖ </w:t>
            </w:r>
            <w:proofErr w:type="spellStart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>енгізілді</w:t>
            </w:r>
            <w:proofErr w:type="spellEnd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>Bilimal</w:t>
            </w:r>
            <w:proofErr w:type="spellEnd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>электронды</w:t>
            </w:r>
            <w:proofErr w:type="spellEnd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>журналда</w:t>
            </w:r>
            <w:proofErr w:type="spellEnd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C8681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ұйрық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кестеге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жүргізілді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онлайн)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мектеппен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тығыз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байланыста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362E" w:rsidRDefault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62E" w:rsidRDefault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62E" w:rsidRDefault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62E" w:rsidTr="007D0BC3">
        <w:trPr>
          <w:trHeight w:val="3615"/>
        </w:trPr>
        <w:tc>
          <w:tcPr>
            <w:tcW w:w="549" w:type="dxa"/>
            <w:vMerge/>
          </w:tcPr>
          <w:p w:rsidR="0051362E" w:rsidRDefault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51362E" w:rsidRPr="00874390" w:rsidRDefault="0051362E" w:rsidP="001D1C03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190" w:type="dxa"/>
          </w:tcPr>
          <w:p w:rsidR="0051362E" w:rsidRDefault="00A26929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>сыныптарда</w:t>
            </w:r>
            <w:proofErr w:type="spellEnd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 xml:space="preserve"> МІБ </w:t>
            </w:r>
            <w:proofErr w:type="spellStart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>сайынғы</w:t>
            </w:r>
            <w:proofErr w:type="spellEnd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>сыны</w:t>
            </w:r>
            <w:r w:rsidR="0051362E">
              <w:rPr>
                <w:rFonts w:ascii="Times New Roman" w:hAnsi="Times New Roman" w:cs="Times New Roman"/>
                <w:sz w:val="24"/>
                <w:szCs w:val="24"/>
              </w:rPr>
              <w:t>птық</w:t>
            </w:r>
            <w:proofErr w:type="spellEnd"/>
            <w:r w:rsidR="0051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62E">
              <w:rPr>
                <w:rFonts w:ascii="Times New Roman" w:hAnsi="Times New Roman" w:cs="Times New Roman"/>
                <w:sz w:val="24"/>
                <w:szCs w:val="24"/>
              </w:rPr>
              <w:t>жалпылау</w:t>
            </w:r>
            <w:proofErr w:type="spellEnd"/>
            <w:r w:rsidR="0051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62E">
              <w:rPr>
                <w:rFonts w:ascii="Times New Roman" w:hAnsi="Times New Roman" w:cs="Times New Roman"/>
                <w:sz w:val="24"/>
                <w:szCs w:val="24"/>
              </w:rPr>
              <w:t>бақылауы</w:t>
            </w:r>
            <w:proofErr w:type="spellEnd"/>
            <w:r w:rsidR="0051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62E">
              <w:rPr>
                <w:rFonts w:ascii="Times New Roman" w:hAnsi="Times New Roman" w:cs="Times New Roman"/>
                <w:sz w:val="24"/>
                <w:szCs w:val="24"/>
              </w:rPr>
              <w:t>жүргізіл</w:t>
            </w:r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>ді</w:t>
            </w:r>
            <w:proofErr w:type="spellEnd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>ққа</w:t>
            </w:r>
            <w:proofErr w:type="spellEnd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>мектепішілік</w:t>
            </w:r>
            <w:proofErr w:type="spellEnd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="0051362E" w:rsidRPr="00C30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</w:tcPr>
          <w:p w:rsidR="0051362E" w:rsidRDefault="0051362E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тарапынан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5C20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gramStart"/>
            <w:r w:rsidR="00FF5C20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="00FF5C20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="00FF5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5C20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="00FF5C20">
              <w:rPr>
                <w:rFonts w:ascii="Times New Roman" w:hAnsi="Times New Roman" w:cs="Times New Roman"/>
                <w:sz w:val="24"/>
                <w:szCs w:val="24"/>
              </w:rPr>
              <w:t xml:space="preserve"> саны – </w:t>
            </w:r>
          </w:p>
          <w:p w:rsidR="00FF5C20" w:rsidRDefault="00FF5C20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1-сын.</w:t>
            </w:r>
            <w:r w:rsidR="00FB78B1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(сын.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жұмыс-15)</w:t>
            </w:r>
          </w:p>
          <w:p w:rsidR="00FF5C20" w:rsidRDefault="00FF5C20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2-сын.-</w:t>
            </w:r>
            <w:r w:rsidR="00FB78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26929">
              <w:rPr>
                <w:rFonts w:ascii="Times New Roman" w:hAnsi="Times New Roman" w:cs="Times New Roman"/>
                <w:sz w:val="24"/>
                <w:szCs w:val="24"/>
              </w:rPr>
              <w:t xml:space="preserve">(сын </w:t>
            </w:r>
            <w:proofErr w:type="spellStart"/>
            <w:proofErr w:type="gramStart"/>
            <w:r w:rsidR="00A2692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="00A26929">
              <w:rPr>
                <w:rFonts w:ascii="Times New Roman" w:hAnsi="Times New Roman" w:cs="Times New Roman"/>
                <w:sz w:val="24"/>
                <w:szCs w:val="24"/>
              </w:rPr>
              <w:t xml:space="preserve"> ж.-3)</w:t>
            </w:r>
          </w:p>
          <w:p w:rsidR="00A26929" w:rsidRDefault="00A26929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3-сын-9 (сын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ж.-6 (сын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ж.-4)</w:t>
            </w:r>
          </w:p>
          <w:p w:rsidR="00C9265B" w:rsidRDefault="00A26929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4-сын.-9 (сын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ж.-5)</w:t>
            </w:r>
          </w:p>
        </w:tc>
        <w:tc>
          <w:tcPr>
            <w:tcW w:w="1860" w:type="dxa"/>
          </w:tcPr>
          <w:p w:rsidR="0051362E" w:rsidRDefault="00FB78B1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  <w:r w:rsidR="0051362E">
              <w:rPr>
                <w:rFonts w:ascii="Times New Roman" w:hAnsi="Times New Roman" w:cs="Times New Roman"/>
                <w:sz w:val="24"/>
                <w:szCs w:val="24"/>
              </w:rPr>
              <w:t xml:space="preserve">.2022ж. </w:t>
            </w:r>
            <w:proofErr w:type="spellStart"/>
            <w:r w:rsidR="0051362E">
              <w:rPr>
                <w:rFonts w:ascii="Times New Roman" w:hAnsi="Times New Roman" w:cs="Times New Roman"/>
                <w:sz w:val="24"/>
                <w:szCs w:val="24"/>
              </w:rPr>
              <w:t>джж</w:t>
            </w:r>
            <w:proofErr w:type="spellEnd"/>
            <w:r w:rsidR="0051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62E">
              <w:rPr>
                <w:rFonts w:ascii="Times New Roman" w:hAnsi="Times New Roman" w:cs="Times New Roman"/>
                <w:sz w:val="24"/>
                <w:szCs w:val="24"/>
              </w:rPr>
              <w:t>қаралды</w:t>
            </w:r>
            <w:proofErr w:type="spellEnd"/>
            <w:r w:rsidR="00513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265B" w:rsidRDefault="00C9265B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65B" w:rsidRDefault="00C9265B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65B" w:rsidRDefault="00C9265B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13.12.2022ж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қаралды</w:t>
            </w:r>
            <w:proofErr w:type="spellEnd"/>
          </w:p>
          <w:p w:rsidR="00FB78B1" w:rsidRDefault="00FB78B1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8B1" w:rsidRDefault="00FB78B1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8B1" w:rsidRDefault="00FB78B1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65B" w:rsidRDefault="00C9265B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65B" w:rsidRDefault="00C9265B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65B" w:rsidRDefault="00C9265B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8B1" w:rsidRPr="00C30AAB" w:rsidRDefault="00FB78B1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51362E" w:rsidRDefault="0051362E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65B" w:rsidRDefault="00C9265B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65B" w:rsidRDefault="00C9265B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65B" w:rsidRDefault="00C9265B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65B" w:rsidRDefault="00C9265B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65B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10.05.2023ж.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қаралды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імді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нәтижесі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9265B" w:rsidRDefault="00C9265B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BC3" w:rsidTr="00FF5C20">
        <w:trPr>
          <w:trHeight w:val="3821"/>
        </w:trPr>
        <w:tc>
          <w:tcPr>
            <w:tcW w:w="549" w:type="dxa"/>
            <w:vMerge/>
          </w:tcPr>
          <w:p w:rsidR="007D0BC3" w:rsidRDefault="007D0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7D0BC3" w:rsidRPr="00874390" w:rsidRDefault="007D0BC3" w:rsidP="001D1C03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190" w:type="dxa"/>
          </w:tcPr>
          <w:p w:rsidR="007D0BC3" w:rsidRDefault="007D0BC3" w:rsidP="0033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A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bookmarkStart w:id="0" w:name="_GoBack"/>
            <w:bookmarkEnd w:id="0"/>
            <w:r w:rsidRPr="00C30AAB">
              <w:rPr>
                <w:rFonts w:ascii="Times New Roman" w:hAnsi="Times New Roman" w:cs="Times New Roman"/>
                <w:sz w:val="24"/>
                <w:szCs w:val="24"/>
              </w:rPr>
              <w:t>екіткен</w:t>
            </w:r>
            <w:proofErr w:type="spellEnd"/>
            <w:r w:rsidRPr="00C30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A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естесіне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сабағын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27" w:type="dxa"/>
          </w:tcPr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5-сын.-13(сын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ж.-2)</w:t>
            </w: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6-сын-11(сын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ж.-2)</w:t>
            </w: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7-сын – 9(сын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ж.-3)</w:t>
            </w: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8-сын – 8 (сын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ж.-3)</w:t>
            </w: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9-сын-9 (сын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– 2)</w:t>
            </w: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10-сын-5</w:t>
            </w: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04.11.2022ж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педкеңесте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қаралды</w:t>
            </w:r>
            <w:proofErr w:type="spellEnd"/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04.11.2022ж</w:t>
            </w: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02.2022ж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қаралды</w:t>
            </w:r>
            <w:proofErr w:type="spellEnd"/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24.03.2023ж.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педкеңесте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қаралды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04.02.2023ж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қаралды</w:t>
            </w:r>
            <w:proofErr w:type="spellEnd"/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C3" w:rsidRDefault="007D0BC3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10.05.2023ж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қаралды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16.05.2023ж.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педконсилиум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өтті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62E" w:rsidTr="00FF5C20">
        <w:trPr>
          <w:trHeight w:val="150"/>
        </w:trPr>
        <w:tc>
          <w:tcPr>
            <w:tcW w:w="549" w:type="dxa"/>
            <w:vMerge/>
          </w:tcPr>
          <w:p w:rsidR="0051362E" w:rsidRDefault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51362E" w:rsidRPr="00874390" w:rsidRDefault="0051362E" w:rsidP="001D1C03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190" w:type="dxa"/>
          </w:tcPr>
          <w:p w:rsidR="0051362E" w:rsidRDefault="00332BD0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ҰБТ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қорытындысы</w:t>
            </w:r>
            <w:proofErr w:type="spellEnd"/>
          </w:p>
        </w:tc>
        <w:tc>
          <w:tcPr>
            <w:tcW w:w="1827" w:type="dxa"/>
          </w:tcPr>
          <w:p w:rsidR="0051362E" w:rsidRDefault="0014369A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11-сынып</w:t>
            </w:r>
          </w:p>
        </w:tc>
        <w:tc>
          <w:tcPr>
            <w:tcW w:w="1860" w:type="dxa"/>
          </w:tcPr>
          <w:p w:rsidR="0051362E" w:rsidRDefault="0014369A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04.11.2022ж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қаралды</w:t>
            </w:r>
            <w:proofErr w:type="spellEnd"/>
          </w:p>
          <w:p w:rsidR="002C4AA7" w:rsidRPr="002C4AA7" w:rsidRDefault="0014369A" w:rsidP="002C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69A">
              <w:rPr>
                <w:rFonts w:ascii="Times New Roman" w:hAnsi="Times New Roman" w:cs="Times New Roman"/>
                <w:sz w:val="24"/>
                <w:szCs w:val="24"/>
              </w:rPr>
              <w:t xml:space="preserve">11А,11Ә </w:t>
            </w:r>
            <w:proofErr w:type="spellStart"/>
            <w:r w:rsidRPr="0014369A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43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69A">
              <w:rPr>
                <w:rFonts w:ascii="Times New Roman" w:hAnsi="Times New Roman" w:cs="Times New Roman"/>
                <w:sz w:val="24"/>
                <w:szCs w:val="24"/>
              </w:rPr>
              <w:t>түлектері</w:t>
            </w:r>
            <w:proofErr w:type="spellEnd"/>
            <w:r w:rsidRPr="0014369A">
              <w:rPr>
                <w:rFonts w:ascii="Times New Roman" w:hAnsi="Times New Roman" w:cs="Times New Roman"/>
                <w:sz w:val="24"/>
                <w:szCs w:val="24"/>
              </w:rPr>
              <w:t xml:space="preserve"> «1 компьютер – 2 камера – 1 </w:t>
            </w:r>
            <w:proofErr w:type="spellStart"/>
            <w:r w:rsidRPr="0014369A">
              <w:rPr>
                <w:rFonts w:ascii="Times New Roman" w:hAnsi="Times New Roman" w:cs="Times New Roman"/>
                <w:sz w:val="24"/>
                <w:szCs w:val="24"/>
              </w:rPr>
              <w:t>тестіленуші</w:t>
            </w:r>
            <w:proofErr w:type="spellEnd"/>
            <w:r w:rsidRPr="0014369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4369A">
              <w:rPr>
                <w:rFonts w:ascii="Times New Roman" w:hAnsi="Times New Roman" w:cs="Times New Roman"/>
                <w:sz w:val="24"/>
                <w:szCs w:val="24"/>
              </w:rPr>
              <w:t>қағидасымен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тапсырды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4AA7" w:rsidRPr="002C4AA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C4AA7">
              <w:rPr>
                <w:rFonts w:ascii="Times New Roman" w:hAnsi="Times New Roman" w:cs="Times New Roman"/>
                <w:sz w:val="24"/>
                <w:szCs w:val="24"/>
              </w:rPr>
              <w:t>Жалпы:</w:t>
            </w:r>
            <w:r w:rsidR="002C4AA7" w:rsidRPr="002C4AA7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  <w:p w:rsidR="002C4AA7" w:rsidRDefault="002C4AA7" w:rsidP="002C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A7">
              <w:rPr>
                <w:rFonts w:ascii="Times New Roman" w:hAnsi="Times New Roman" w:cs="Times New Roman"/>
                <w:sz w:val="24"/>
                <w:szCs w:val="24"/>
              </w:rPr>
              <w:t>ш/з - 87,6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4369A" w:rsidRPr="002C4AA7" w:rsidRDefault="002C4AA7" w:rsidP="002C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100-ден </w:t>
            </w:r>
            <w:r w:rsidRPr="002C4AA7">
              <w:rPr>
                <w:rFonts w:ascii="Times New Roman" w:hAnsi="Times New Roman" w:cs="Times New Roman"/>
                <w:sz w:val="24"/>
                <w:szCs w:val="24"/>
              </w:rPr>
              <w:t>жоғары-8</w:t>
            </w:r>
          </w:p>
          <w:p w:rsidR="002C4AA7" w:rsidRPr="002C4AA7" w:rsidRDefault="002C4AA7" w:rsidP="002C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Межеден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4AA7">
              <w:rPr>
                <w:rFonts w:ascii="Times New Roman" w:hAnsi="Times New Roman" w:cs="Times New Roman"/>
                <w:sz w:val="24"/>
                <w:szCs w:val="24"/>
              </w:rPr>
              <w:t>төмен-1</w:t>
            </w:r>
          </w:p>
        </w:tc>
        <w:tc>
          <w:tcPr>
            <w:tcW w:w="2109" w:type="dxa"/>
          </w:tcPr>
          <w:p w:rsidR="0051362E" w:rsidRDefault="0014369A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25.05.2023ж.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қаралды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4AA7" w:rsidRPr="002C4AA7" w:rsidRDefault="002C4AA7" w:rsidP="002C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Жалпы:87,1</w:t>
            </w:r>
          </w:p>
          <w:p w:rsidR="002C4AA7" w:rsidRDefault="002C4AA7" w:rsidP="002C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ш/з - 88</w:t>
            </w:r>
            <w:r w:rsidRPr="002C4AA7">
              <w:rPr>
                <w:rFonts w:ascii="Times New Roman" w:hAnsi="Times New Roman" w:cs="Times New Roman"/>
                <w:sz w:val="24"/>
                <w:szCs w:val="24"/>
              </w:rPr>
              <w:t xml:space="preserve">,6 </w:t>
            </w:r>
          </w:p>
          <w:p w:rsidR="002C4AA7" w:rsidRPr="002C4AA7" w:rsidRDefault="002C4AA7" w:rsidP="002C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100-ден жоғары-10</w:t>
            </w:r>
          </w:p>
          <w:p w:rsidR="002C4AA7" w:rsidRDefault="002C4AA7" w:rsidP="002C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AA7">
              <w:rPr>
                <w:rFonts w:ascii="Times New Roman" w:hAnsi="Times New Roman" w:cs="Times New Roman"/>
                <w:sz w:val="24"/>
                <w:szCs w:val="24"/>
              </w:rPr>
              <w:t>Межеден</w:t>
            </w:r>
            <w:proofErr w:type="spellEnd"/>
            <w:r w:rsidRPr="002C4AA7">
              <w:rPr>
                <w:rFonts w:ascii="Times New Roman" w:hAnsi="Times New Roman" w:cs="Times New Roman"/>
                <w:sz w:val="24"/>
                <w:szCs w:val="24"/>
              </w:rPr>
              <w:t xml:space="preserve"> төмен-1</w:t>
            </w:r>
          </w:p>
          <w:p w:rsidR="002C4AA7" w:rsidRDefault="002C4AA7" w:rsidP="002C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AA7" w:rsidRDefault="002C4AA7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BD0" w:rsidTr="00FF5C20">
        <w:trPr>
          <w:trHeight w:val="150"/>
        </w:trPr>
        <w:tc>
          <w:tcPr>
            <w:tcW w:w="549" w:type="dxa"/>
          </w:tcPr>
          <w:p w:rsidR="00332BD0" w:rsidRDefault="00332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332BD0" w:rsidRPr="00874390" w:rsidRDefault="00332BD0" w:rsidP="001D1C03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190" w:type="dxa"/>
          </w:tcPr>
          <w:p w:rsidR="00332BD0" w:rsidRDefault="00332BD0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ЭЖ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тексерудің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қорытындылары</w:t>
            </w:r>
            <w:proofErr w:type="spellEnd"/>
          </w:p>
        </w:tc>
        <w:tc>
          <w:tcPr>
            <w:tcW w:w="1827" w:type="dxa"/>
          </w:tcPr>
          <w:p w:rsidR="00332BD0" w:rsidRDefault="00332BD0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19.10.2022ж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қаралды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2BD0" w:rsidRDefault="00332BD0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әндері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енгізілуі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мәліметі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қаралды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бағдарламасына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енгізілмеген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мұғалімдеріне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ескерту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берілді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369A" w:rsidRDefault="0014369A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332BD0" w:rsidRDefault="00332BD0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332BD0" w:rsidRDefault="00332BD0" w:rsidP="0051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әндерінің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базалық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меңгеруін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нысандары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жаңартылған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бағдарламалары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жүргізілетін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сыныптарда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алушылардың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жетістіктерін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берудің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мақсаттарымен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мазмұнымен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бағалаулар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жүргізілген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тоқсандық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қорытындылары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 w:rsidRPr="00332B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D1C03" w:rsidRPr="001D1C03" w:rsidRDefault="001D1C03">
      <w:pPr>
        <w:rPr>
          <w:rFonts w:ascii="Times New Roman" w:hAnsi="Times New Roman" w:cs="Times New Roman"/>
          <w:sz w:val="24"/>
          <w:szCs w:val="24"/>
        </w:rPr>
      </w:pPr>
    </w:p>
    <w:sectPr w:rsidR="001D1C03" w:rsidRPr="001D1C03" w:rsidSect="00FA2FC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F7BF4"/>
    <w:multiLevelType w:val="hybridMultilevel"/>
    <w:tmpl w:val="5A306960"/>
    <w:lvl w:ilvl="0" w:tplc="E1F03F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A1"/>
    <w:rsid w:val="0014369A"/>
    <w:rsid w:val="001D1C03"/>
    <w:rsid w:val="002C4AA7"/>
    <w:rsid w:val="00332BD0"/>
    <w:rsid w:val="0051362E"/>
    <w:rsid w:val="006E2E32"/>
    <w:rsid w:val="007D0BC3"/>
    <w:rsid w:val="0092604E"/>
    <w:rsid w:val="00A26929"/>
    <w:rsid w:val="00C30AAB"/>
    <w:rsid w:val="00C666A1"/>
    <w:rsid w:val="00C8681B"/>
    <w:rsid w:val="00C9265B"/>
    <w:rsid w:val="00F40E01"/>
    <w:rsid w:val="00FA2FCC"/>
    <w:rsid w:val="00FB78B1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D1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D1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ermenbetova@mail.ru</dc:creator>
  <cp:keywords/>
  <dc:description/>
  <cp:lastModifiedBy>ermenbetova@mail.ru</cp:lastModifiedBy>
  <cp:revision>4</cp:revision>
  <cp:lastPrinted>2023-06-24T11:05:00Z</cp:lastPrinted>
  <dcterms:created xsi:type="dcterms:W3CDTF">2023-06-24T07:55:00Z</dcterms:created>
  <dcterms:modified xsi:type="dcterms:W3CDTF">2023-06-24T11:05:00Z</dcterms:modified>
</cp:coreProperties>
</file>